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F538B1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3E293FE1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788D41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160" w:line="259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СГ.07 Основы философии</w:t>
      </w:r>
    </w:p>
    <w:p w14:paraId="4AD10E14">
      <w:pPr>
        <w:spacing w:after="0" w:line="240" w:lineRule="auto"/>
        <w:jc w:val="center"/>
        <w:rPr>
          <w:rFonts w:ascii="Calibri" w:hAnsi="Calibri" w:eastAsia="Calibri" w:cs="Times New Roman"/>
          <w:sz w:val="22"/>
          <w:szCs w:val="22"/>
          <w:lang w:val="en-US" w:eastAsia="en-US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3600E72F">
      <w:pPr>
        <w:spacing w:after="160" w:line="259" w:lineRule="auto"/>
        <w:rPr>
          <w:rFonts w:ascii="Calibri" w:hAnsi="Calibri" w:eastAsia="Calibri" w:cs="Times New Roman"/>
          <w:sz w:val="22"/>
          <w:szCs w:val="22"/>
          <w:lang w:val="en-US" w:eastAsia="en-US"/>
        </w:rPr>
      </w:pPr>
    </w:p>
    <w:p w14:paraId="05C9DCC1">
      <w:pPr>
        <w:spacing w:after="200" w:line="276" w:lineRule="auto"/>
        <w:ind w:right="425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 ОБЩАЯ ХАРАКТЕРИСТИКА ПРИМЕРНОЙ РАБОЧЕЙ ПРОГРАММЫ УЧЕБНОЙ ДИСЦИПЛИНЫ «ОСНОВЫ ФИЛОСОФИИ»</w:t>
      </w:r>
    </w:p>
    <w:p w14:paraId="49BD7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1.1. Место дисциплины в структуре основной образовательной программы: </w:t>
      </w:r>
    </w:p>
    <w:p w14:paraId="08ABD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Учебная дисциплина «Основы философии» является обязательной частью профессионального цикла общепрофессиональных дисциплин примерной основной образовательной программы в соответствии с ФГОС по специальности «Юриспруденция». </w:t>
      </w:r>
    </w:p>
    <w:p w14:paraId="570E5EC5"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Учебная дисциплина «Основы философии» обеспечивает формирование профессиональных и общих компетенций по всем видам деятельности ФГОС по специальности «Юриспруденция».  </w:t>
      </w:r>
    </w:p>
    <w:p w14:paraId="2156C139"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694779AE">
      <w:pPr>
        <w:spacing w:after="120" w:line="276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1.2. Цель и планируемые результаты освоения дисциплины:</w:t>
      </w:r>
    </w:p>
    <w:p w14:paraId="38DEF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уметь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:</w:t>
      </w:r>
    </w:p>
    <w:p w14:paraId="44E8A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будущего гражданина и будущего специалиста;</w:t>
      </w:r>
    </w:p>
    <w:p w14:paraId="690A8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- определить значение философии как отрасли духовной культуры для формирования личности, патриотических чувств (патриотизма), чувство долга перед Родиной, гражданской позиции и профессиональных навыков;</w:t>
      </w:r>
    </w:p>
    <w:p w14:paraId="12CAE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- определить соотношение для жизни человека свободы и ответственности, материальных и духовных ценностей</w:t>
      </w:r>
    </w:p>
    <w:p w14:paraId="5FB3A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- сформулировать представление об истине и смысле жизни.</w:t>
      </w:r>
    </w:p>
    <w:p w14:paraId="26B7C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 xml:space="preserve">В результате освоения учебной дисциплины обучающийся должен 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знать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:</w:t>
      </w:r>
    </w:p>
    <w:p w14:paraId="2557E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- основные категории и понятия философии;</w:t>
      </w:r>
    </w:p>
    <w:p w14:paraId="6B03C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-роль философии в жизни человека и общества;</w:t>
      </w:r>
    </w:p>
    <w:p w14:paraId="74597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-основы философского учения о бытии;</w:t>
      </w:r>
    </w:p>
    <w:p w14:paraId="748333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 xml:space="preserve">-сущность процесса познания; </w:t>
      </w:r>
    </w:p>
    <w:p w14:paraId="14F4D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 xml:space="preserve">-основы научной, философской и религиозной картин мира; </w:t>
      </w:r>
    </w:p>
    <w:p w14:paraId="499B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-об условиях формирования личности, свободе и ответственности за сохранение жизни, культуры, окружающей среды;</w:t>
      </w:r>
    </w:p>
    <w:p w14:paraId="4274F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-о социальных и этических проблемах, связанных с развитием и использованием достижений науки, техники и технологий.</w:t>
      </w:r>
    </w:p>
    <w:p w14:paraId="2DED5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5062FB0C">
      <w:pPr>
        <w:pStyle w:val="151"/>
        <w:spacing w:after="120" w:line="312" w:lineRule="auto"/>
        <w:ind w:firstLine="5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Ценностными ориентирами воспитания</w:t>
      </w:r>
      <w:r>
        <w:rPr>
          <w:rFonts w:hint="default" w:ascii="Times New Roman" w:hAnsi="Times New Roman" w:cs="Times New Roman"/>
          <w:sz w:val="24"/>
          <w:szCs w:val="24"/>
        </w:rPr>
        <w:t>, формируемыми при изучении содержания курса по философии, должны стать:</w:t>
      </w:r>
    </w:p>
    <w:p w14:paraId="75FA847E">
      <w:pPr>
        <w:pStyle w:val="151"/>
        <w:numPr>
          <w:ilvl w:val="0"/>
          <w:numId w:val="11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гражданская позиция как активного и ответственного члена российского общества, осознающего свои права и обязанности, обладающего чувством собственного достоинства, осознанно принимающего общечеловеческие гуманистические и демократические ценности;</w:t>
      </w:r>
    </w:p>
    <w:p w14:paraId="48FEFD07">
      <w:pPr>
        <w:pStyle w:val="151"/>
        <w:numPr>
          <w:ilvl w:val="0"/>
          <w:numId w:val="11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сформированное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2B21B96A">
      <w:pPr>
        <w:pStyle w:val="151"/>
        <w:numPr>
          <w:ilvl w:val="0"/>
          <w:numId w:val="11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способность к саморазвитию и самовоспитанию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792452F3">
      <w:pPr>
        <w:pStyle w:val="151"/>
        <w:numPr>
          <w:ilvl w:val="0"/>
          <w:numId w:val="11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14:paraId="273C1097">
      <w:pPr>
        <w:pStyle w:val="151"/>
        <w:numPr>
          <w:ilvl w:val="0"/>
          <w:numId w:val="11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навыки сотрудничества в образовательной, общественно полезной, учебно-исследовательской, проектной и других видах деятельности;</w:t>
      </w:r>
    </w:p>
    <w:p w14:paraId="5D6F4780">
      <w:pPr>
        <w:pStyle w:val="151"/>
        <w:numPr>
          <w:ilvl w:val="0"/>
          <w:numId w:val="11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14:paraId="1504208A">
      <w:pPr>
        <w:pStyle w:val="151"/>
        <w:numPr>
          <w:ilvl w:val="0"/>
          <w:numId w:val="11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0CD7BC23">
      <w:pPr>
        <w:pStyle w:val="151"/>
        <w:numPr>
          <w:ilvl w:val="0"/>
          <w:numId w:val="11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14:paraId="3B910045">
      <w:pPr>
        <w:pStyle w:val="151"/>
        <w:spacing w:after="120" w:line="312" w:lineRule="auto"/>
        <w:ind w:firstLine="5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Метапредметные</w:t>
      </w:r>
      <w:r>
        <w:rPr>
          <w:rFonts w:hint="default" w:ascii="Times New Roman" w:hAnsi="Times New Roman" w:cs="Times New Roman"/>
          <w:sz w:val="24"/>
          <w:szCs w:val="24"/>
        </w:rPr>
        <w:t xml:space="preserve"> результаты изучения философии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проявляются в:</w:t>
      </w:r>
    </w:p>
    <w:p w14:paraId="78439941">
      <w:pPr>
        <w:pStyle w:val="151"/>
        <w:numPr>
          <w:ilvl w:val="0"/>
          <w:numId w:val="12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умении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14:paraId="33336AE0">
      <w:pPr>
        <w:pStyle w:val="151"/>
        <w:numPr>
          <w:ilvl w:val="0"/>
          <w:numId w:val="12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владении навыками познавательной, учебно-исследовательской и проектной деятельности, навыками разрешения проблем; способности и готовности к самостоятельному поиску методов решения практических задач, применению различных методов познания; </w:t>
      </w:r>
    </w:p>
    <w:p w14:paraId="77D7EAB5">
      <w:pPr>
        <w:pStyle w:val="151"/>
        <w:numPr>
          <w:ilvl w:val="0"/>
          <w:numId w:val="12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готовности и способности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14:paraId="670CD278">
      <w:pPr>
        <w:pStyle w:val="151"/>
        <w:numPr>
          <w:ilvl w:val="0"/>
          <w:numId w:val="12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умении использовать средства информационных и коммуникационных технологий в решении когнитивных, коммуникативных и организационных задач; </w:t>
      </w:r>
    </w:p>
    <w:p w14:paraId="48568D0E">
      <w:pPr>
        <w:pStyle w:val="151"/>
        <w:numPr>
          <w:ilvl w:val="0"/>
          <w:numId w:val="12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умении самостоятельно оценивать и принимать решения, определяющие стратегию поведения, с учётом гражданских и нравственных ценностей;</w:t>
      </w:r>
    </w:p>
    <w:p w14:paraId="43B96C27">
      <w:pPr>
        <w:pStyle w:val="151"/>
        <w:numPr>
          <w:ilvl w:val="0"/>
          <w:numId w:val="12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владении языковыми средствами - умение ясно, логично и точно излагать свою точку зрения, использовать адекватные языковые средства; </w:t>
      </w:r>
    </w:p>
    <w:p w14:paraId="1C1C6D47">
      <w:pPr>
        <w:pStyle w:val="151"/>
        <w:numPr>
          <w:ilvl w:val="0"/>
          <w:numId w:val="12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владении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14:paraId="2A03CD3E">
      <w:pPr>
        <w:pStyle w:val="151"/>
        <w:spacing w:after="120" w:line="312" w:lineRule="auto"/>
        <w:ind w:firstLine="5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Предметными</w:t>
      </w:r>
      <w:r>
        <w:rPr>
          <w:rFonts w:hint="default" w:ascii="Times New Roman" w:hAnsi="Times New Roman" w:cs="Times New Roman"/>
          <w:sz w:val="24"/>
          <w:szCs w:val="24"/>
        </w:rPr>
        <w:t xml:space="preserve"> результатами освоения учебного предмета  должны стать:</w:t>
      </w:r>
    </w:p>
    <w:p w14:paraId="4FD360C8">
      <w:pPr>
        <w:pStyle w:val="151"/>
        <w:numPr>
          <w:ilvl w:val="0"/>
          <w:numId w:val="13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сформированность представлений о месте философии в мировой культуре;</w:t>
      </w:r>
    </w:p>
    <w:p w14:paraId="480DC37C">
      <w:pPr>
        <w:pStyle w:val="151"/>
        <w:numPr>
          <w:ilvl w:val="0"/>
          <w:numId w:val="13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владение базовым понятийным аппаратом философии;</w:t>
      </w:r>
    </w:p>
    <w:p w14:paraId="0620A8BA">
      <w:pPr>
        <w:pStyle w:val="151"/>
        <w:numPr>
          <w:ilvl w:val="0"/>
          <w:numId w:val="13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владение умениями выявлять причинно-следственные, функциональные, иерархические и другие связи в абстрактных построениях и рассуждениях;</w:t>
      </w:r>
    </w:p>
    <w:p w14:paraId="22185928">
      <w:pPr>
        <w:pStyle w:val="151"/>
        <w:numPr>
          <w:ilvl w:val="0"/>
          <w:numId w:val="13"/>
        </w:numPr>
        <w:spacing w:after="120" w:line="312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владение навыками рациональной аргументации;</w:t>
      </w:r>
    </w:p>
    <w:p w14:paraId="13981F16">
      <w:pPr>
        <w:pStyle w:val="151"/>
        <w:numPr>
          <w:ilvl w:val="0"/>
          <w:numId w:val="13"/>
        </w:numPr>
        <w:spacing w:after="120" w:line="312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cs="Times New Roman"/>
          <w:sz w:val="24"/>
          <w:szCs w:val="24"/>
        </w:rPr>
        <w:t>сформированность умений поиска информации в источниках различного типа для реконструкции недостающих звеньев с выявления логических свзей рассуждения.</w:t>
      </w:r>
    </w:p>
    <w:p w14:paraId="2A5B9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0F4DF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В результате освоения учебной дисциплины «Основы философии» у обучающегося формируются общие (ОК): </w:t>
      </w:r>
    </w:p>
    <w:p w14:paraId="674EA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FF0000"/>
        </w:rPr>
        <w:sectPr>
          <w:footerReference r:id="rId3" w:type="default"/>
          <w:footerReference r:id="rId4" w:type="even"/>
          <w:pgSz w:w="11906" w:h="16838"/>
          <w:pgMar w:top="851" w:right="849" w:bottom="993" w:left="1701" w:header="709" w:footer="709" w:gutter="0"/>
          <w:cols w:space="708" w:num="1"/>
          <w:docGrid w:linePitch="360" w:charSpace="0"/>
        </w:sectPr>
      </w:pPr>
    </w:p>
    <w:tbl>
      <w:tblPr>
        <w:tblStyle w:val="11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9"/>
        <w:gridCol w:w="5071"/>
        <w:gridCol w:w="5071"/>
      </w:tblGrid>
      <w:tr w14:paraId="1B3A1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  <w:vMerge w:val="restart"/>
          </w:tcPr>
          <w:p w14:paraId="066657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Код и наименование формируемых компетенций</w:t>
            </w:r>
          </w:p>
        </w:tc>
        <w:tc>
          <w:tcPr>
            <w:tcW w:w="10142" w:type="dxa"/>
            <w:gridSpan w:val="2"/>
          </w:tcPr>
          <w:p w14:paraId="43A23A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Планируемые результаты освоения дисциплины</w:t>
            </w:r>
          </w:p>
        </w:tc>
      </w:tr>
      <w:tr w14:paraId="5983C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  <w:vMerge w:val="continue"/>
          </w:tcPr>
          <w:p w14:paraId="28A5DF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071" w:type="dxa"/>
          </w:tcPr>
          <w:p w14:paraId="42DE5D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Общие</w:t>
            </w:r>
          </w:p>
        </w:tc>
        <w:tc>
          <w:tcPr>
            <w:tcW w:w="5071" w:type="dxa"/>
          </w:tcPr>
          <w:p w14:paraId="374700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Дисциплинарные</w:t>
            </w:r>
          </w:p>
        </w:tc>
      </w:tr>
      <w:tr w14:paraId="45F749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202F85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71" w:type="dxa"/>
          </w:tcPr>
          <w:p w14:paraId="4D41DE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 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0580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 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- способность их использования в познавательной и социальной практике.</w:t>
            </w:r>
          </w:p>
        </w:tc>
        <w:tc>
          <w:tcPr>
            <w:tcW w:w="5071" w:type="dxa"/>
          </w:tcPr>
          <w:p w14:paraId="15CCDA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-сформированность основ философского мышления и антикоррупционных стандартов поведения.</w:t>
            </w:r>
          </w:p>
          <w:p w14:paraId="71078D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- применять знания для оценивания поведения людей и собственного поведения в типичных (модельных) ситуациях.</w:t>
            </w:r>
          </w:p>
        </w:tc>
      </w:tr>
      <w:tr w14:paraId="4C456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0DBD11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071" w:type="dxa"/>
          </w:tcPr>
          <w:p w14:paraId="3B2CBA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</w:t>
            </w:r>
          </w:p>
          <w:p w14:paraId="07FFE7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</w:t>
            </w:r>
          </w:p>
          <w:p w14:paraId="7E64A5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безопасности личности</w:t>
            </w:r>
          </w:p>
        </w:tc>
        <w:tc>
          <w:tcPr>
            <w:tcW w:w="5071" w:type="dxa"/>
          </w:tcPr>
          <w:p w14:paraId="5E6D80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 самостоятельного осуществлять поиск информации, использовать результаты в конкретных жизненных ситуациях</w:t>
            </w:r>
          </w:p>
        </w:tc>
      </w:tr>
      <w:tr w14:paraId="21E5E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025BDE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071" w:type="dxa"/>
          </w:tcPr>
          <w:p w14:paraId="0A1A56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 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5071" w:type="dxa"/>
          </w:tcPr>
          <w:p w14:paraId="400321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 осуществлять саморазвитие на протяжении вей жизни, обучаться на протяжении всей жизни проявлять осознанное отношение к этому посредством философии.</w:t>
            </w:r>
          </w:p>
        </w:tc>
      </w:tr>
      <w:tr w14:paraId="0CC98C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7F698C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071" w:type="dxa"/>
          </w:tcPr>
          <w:p w14:paraId="5B2B97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готовность к саморазвитию, самостоятельности и самоопределению;</w:t>
            </w:r>
          </w:p>
          <w:p w14:paraId="603388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 - развивать способность понимать мир с позиции другого человека</w:t>
            </w:r>
          </w:p>
        </w:tc>
        <w:tc>
          <w:tcPr>
            <w:tcW w:w="5071" w:type="dxa"/>
          </w:tcPr>
          <w:p w14:paraId="1A00F7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Сформированность знаний об основах философии.</w:t>
            </w:r>
          </w:p>
        </w:tc>
      </w:tr>
      <w:tr w14:paraId="5F438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69C6FE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71" w:type="dxa"/>
          </w:tcPr>
          <w:p w14:paraId="2DF10D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 - 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5071" w:type="dxa"/>
          </w:tcPr>
          <w:p w14:paraId="05CFD9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 осуществлять критическое мышление и способность взаимодействия на государственном языке РФ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</w:tc>
      </w:tr>
      <w:tr w14:paraId="722FA9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6A3CAD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071" w:type="dxa"/>
          </w:tcPr>
          <w:p w14:paraId="5481CC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осознание обучающимися российской гражданской идентичности; 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</w:t>
            </w:r>
          </w:p>
          <w:p w14:paraId="77B856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-принятие традиционных национальных, общечеловеческих гуманистических и демократических ценностей; 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18E7F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учебноисследовательской, проектной и социальной деятельности</w:t>
            </w:r>
          </w:p>
        </w:tc>
        <w:tc>
          <w:tcPr>
            <w:tcW w:w="5071" w:type="dxa"/>
          </w:tcPr>
          <w:p w14:paraId="12B675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 характеризовать российские традиционные ценности, закреплённые в системе законодательства; определяющие мировоззренческие и поведенческие установки личности, в том числе ценности человеческой жизни, прав и свобод человека, семьи, созидательного труда, патриотизма и служения Отечеству, гуманизма, справедливости, коллективизма, исторического единства народов России, преемственности истории нашей Родины; общественной стабильности и целостности государства.</w:t>
            </w:r>
          </w:p>
          <w:p w14:paraId="0F8A0C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-способность осознавать духовно-нравственные ценности и патриотизм через дисциплину основы философии, через призму трудов философов.</w:t>
            </w:r>
          </w:p>
          <w:p w14:paraId="6B4796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-осуществлять патриотизм.</w:t>
            </w:r>
          </w:p>
        </w:tc>
      </w:tr>
    </w:tbl>
    <w:p w14:paraId="5F69B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sectPr>
          <w:pgSz w:w="16838" w:h="11906" w:orient="landscape"/>
          <w:pgMar w:top="1701" w:right="851" w:bottom="851" w:left="992" w:header="709" w:footer="709" w:gutter="0"/>
          <w:cols w:space="708" w:num="1"/>
          <w:docGrid w:linePitch="360" w:charSpace="0"/>
        </w:sectPr>
      </w:pPr>
    </w:p>
    <w:p w14:paraId="5D9CF2BE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iCs/>
          <w:sz w:val="24"/>
          <w:szCs w:val="24"/>
          <w:lang w:val="ru-RU" w:eastAsia="ru-RU"/>
        </w:rPr>
      </w:pPr>
    </w:p>
    <w:p w14:paraId="47C6753B">
      <w:pPr>
        <w:spacing w:after="20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2. СТРУКТУРА И СОДЕРЖАНИЕ УЧЕБНОЙ ДИСЦИПЛИНЫ </w:t>
      </w:r>
    </w:p>
    <w:p w14:paraId="0B4D9FC9">
      <w:pPr>
        <w:spacing w:after="120" w:line="276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2.1. Объем учебной дисциплины и виды учебной работы</w:t>
      </w:r>
    </w:p>
    <w:tbl>
      <w:tblPr>
        <w:tblStyle w:val="15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0"/>
        <w:gridCol w:w="2441"/>
        <w:gridCol w:w="2441"/>
      </w:tblGrid>
      <w:tr w14:paraId="45777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970" w:type="dxa"/>
            <w:vAlign w:val="center"/>
          </w:tcPr>
          <w:p w14:paraId="366272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FCDD1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505EDCA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 xml:space="preserve">(очная форма)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65073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47D470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(заочная форма)</w:t>
            </w:r>
          </w:p>
        </w:tc>
      </w:tr>
      <w:tr w14:paraId="58A92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6CD02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рабочей программы учебной дисциплины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6FF1E3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5A7084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</w:tr>
      <w:tr w14:paraId="21934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35101E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 том числе в форме практической подготовки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7413F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28CF5F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59443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46E303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0A13CD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0672A80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142B6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5DE37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4F42D0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3567814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14:paraId="68FEB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18571E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лабораторные работы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CD3C3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301958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078F4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0D1BCD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практические занятия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1E4078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147C5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bookmarkStart w:id="0" w:name="_GoBack"/>
            <w:bookmarkEnd w:id="0"/>
          </w:p>
        </w:tc>
      </w:tr>
      <w:tr w14:paraId="7C5EE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89020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содержание/прикладной модуль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2B534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158B99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6AF58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23DAC6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курсовая работа (проект)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3C628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205A65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270E5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970" w:type="dxa"/>
          </w:tcPr>
          <w:p w14:paraId="62CE2F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Самостоятельная работа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3DD9BD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8F8A0A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</w:tr>
      <w:tr w14:paraId="4C245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0EC822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 в форме зачета/дифференцированного зачета/экзамена</w:t>
            </w:r>
          </w:p>
        </w:tc>
        <w:tc>
          <w:tcPr>
            <w:tcW w:w="2441" w:type="dxa"/>
            <w:shd w:val="clear" w:color="auto" w:fill="auto"/>
          </w:tcPr>
          <w:p w14:paraId="54935BB7">
            <w:pPr>
              <w:spacing w:after="0" w:line="240" w:lineRule="auto"/>
              <w:ind w:left="37"/>
              <w:contextualSpacing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41" w:type="dxa"/>
            <w:shd w:val="clear" w:color="auto" w:fill="auto"/>
          </w:tcPr>
          <w:p w14:paraId="4C59BB44">
            <w:pPr>
              <w:spacing w:after="0" w:line="240" w:lineRule="auto"/>
              <w:ind w:left="37"/>
              <w:contextualSpacing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</w:tbl>
    <w:p w14:paraId="4DF871FF">
      <w:pPr>
        <w:spacing w:after="160" w:line="259" w:lineRule="auto"/>
        <w:rPr>
          <w:rFonts w:ascii="Calibri" w:hAnsi="Calibri" w:eastAsia="Calibri" w:cs="Times New Roman"/>
          <w:sz w:val="22"/>
          <w:szCs w:val="22"/>
          <w:lang w:val="en-US" w:eastAsia="en-US"/>
        </w:rPr>
      </w:pPr>
    </w:p>
    <w:p w14:paraId="11AF116E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Название разделов и тем:</w:t>
      </w:r>
    </w:p>
    <w:p w14:paraId="3F483F20">
      <w:pPr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EAC4533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Раздел 1. Исторические типы философии</w:t>
      </w:r>
    </w:p>
    <w:p w14:paraId="1F0A335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1.1.Что такое философия</w:t>
      </w:r>
    </w:p>
    <w:p w14:paraId="15219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1.2.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Становление древнегреческой философии</w:t>
      </w:r>
    </w:p>
    <w:p w14:paraId="0CF4B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1.3.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Средневековая философия</w:t>
      </w:r>
    </w:p>
    <w:p w14:paraId="3408DFD3">
      <w:pPr>
        <w:tabs>
          <w:tab w:val="left" w:pos="916"/>
          <w:tab w:val="left" w:pos="192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1.4.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Философия Эпохи Возрождения</w:t>
      </w:r>
    </w:p>
    <w:p w14:paraId="1119D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1.5.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Философия Нового времени</w:t>
      </w:r>
    </w:p>
    <w:p w14:paraId="5574F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1.6.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Немецкая классическая философия</w:t>
      </w:r>
    </w:p>
    <w:p w14:paraId="59DAB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1.7. Постклассическая философия XIX - начала XX в.</w:t>
      </w:r>
    </w:p>
    <w:p w14:paraId="0C7BD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1.8.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Русская религиозная философия (XIX – начало XX в.)</w:t>
      </w:r>
    </w:p>
    <w:p w14:paraId="75589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3E7EA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Раздел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2.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Основные проблемы современной философии</w:t>
      </w:r>
    </w:p>
    <w:p w14:paraId="7D0A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2.1.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Проблемы научной рациональности</w:t>
      </w:r>
    </w:p>
    <w:p w14:paraId="18C71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2.2.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Проблемы философской антропологии</w:t>
      </w:r>
    </w:p>
    <w:p w14:paraId="169AB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2.3.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Проблемы социальной философии</w:t>
      </w: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96398">
    <w:pPr>
      <w:framePr w:wrap="around" w:vAnchor="text" w:hAnchor="margin" w:xAlign="right" w:y="1"/>
      <w:tabs>
        <w:tab w:val="center" w:pos="4677"/>
        <w:tab w:val="right" w:pos="9355"/>
      </w:tabs>
      <w:spacing w:after="0" w:line="240" w:lineRule="auto"/>
      <w:rPr>
        <w:rFonts w:ascii="Times New Roman" w:hAnsi="Times New Roman" w:eastAsia="Times New Roman" w:cs="Times New Roman"/>
        <w:sz w:val="24"/>
        <w:szCs w:val="24"/>
        <w:lang w:val="ru-RU" w:eastAsia="ru-RU"/>
      </w:rPr>
    </w:pP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fldChar w:fldCharType="begin"/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instrText xml:space="preserve">PAGE  </w:instrText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fldChar w:fldCharType="separate"/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t>118</w:t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fldChar w:fldCharType="end"/>
    </w:r>
  </w:p>
  <w:p w14:paraId="1A6108E4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 w:eastAsia="Times New Roman" w:cs="Times New Roman"/>
        <w:sz w:val="24"/>
        <w:szCs w:val="24"/>
        <w:lang w:val="ru-RU" w:eastAsia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FB484">
    <w:pPr>
      <w:framePr w:wrap="around" w:vAnchor="text" w:hAnchor="margin" w:xAlign="right" w:y="1"/>
      <w:tabs>
        <w:tab w:val="center" w:pos="4677"/>
        <w:tab w:val="right" w:pos="9355"/>
      </w:tabs>
      <w:spacing w:after="0" w:line="240" w:lineRule="auto"/>
      <w:rPr>
        <w:rFonts w:ascii="Times New Roman" w:hAnsi="Times New Roman" w:eastAsia="Times New Roman" w:cs="Times New Roman"/>
        <w:sz w:val="24"/>
        <w:szCs w:val="24"/>
        <w:lang w:val="ru-RU" w:eastAsia="ru-RU"/>
      </w:rPr>
    </w:pP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fldChar w:fldCharType="begin"/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instrText xml:space="preserve">PAGE  </w:instrText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fldChar w:fldCharType="end"/>
    </w:r>
  </w:p>
  <w:p w14:paraId="6D497EE6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 w:eastAsia="Times New Roman" w:cs="Times New Roman"/>
        <w:sz w:val="24"/>
        <w:szCs w:val="24"/>
        <w:lang w:val="ru-RU" w:eastAsia="ru-RU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0">
    <w:nsid w:val="092A3C73"/>
    <w:multiLevelType w:val="multilevel"/>
    <w:tmpl w:val="092A3C73"/>
    <w:lvl w:ilvl="0" w:tentative="0">
      <w:start w:val="1"/>
      <w:numFmt w:val="bullet"/>
      <w:lvlText w:val=""/>
      <w:lvlJc w:val="left"/>
      <w:pPr>
        <w:ind w:left="12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1">
    <w:nsid w:val="318203F1"/>
    <w:multiLevelType w:val="multilevel"/>
    <w:tmpl w:val="318203F1"/>
    <w:lvl w:ilvl="0" w:tentative="0">
      <w:start w:val="1"/>
      <w:numFmt w:val="bullet"/>
      <w:lvlText w:val=""/>
      <w:lvlJc w:val="left"/>
      <w:pPr>
        <w:ind w:left="12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2">
    <w:nsid w:val="40BC2576"/>
    <w:multiLevelType w:val="multilevel"/>
    <w:tmpl w:val="40BC2576"/>
    <w:lvl w:ilvl="0" w:tentative="0">
      <w:start w:val="1"/>
      <w:numFmt w:val="bullet"/>
      <w:lvlText w:val=""/>
      <w:lvlJc w:val="left"/>
      <w:pPr>
        <w:ind w:left="12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17E74D7B"/>
    <w:rsid w:val="3D2E204C"/>
    <w:rsid w:val="3D312880"/>
    <w:rsid w:val="3D7C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table" w:customStyle="1" w:styleId="152">
    <w:name w:val="Сетка таблицы1"/>
    <w:qFormat/>
    <w:uiPriority w:val="59"/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2024-06-22T12:42:31Z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